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B373F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•</w:t>
      </w:r>
      <w:hyperlink r:id="rId4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Федеральный закон РФ 273-ФЗ «Об образовании в Российской Федерации» от 29.12. 2012 г.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•</w:t>
      </w:r>
      <w:hyperlink r:id="rId5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Стратегия инновационного развития Российской Федерации на период до 2020 года, утвержденная распоряжением Правительства Российской Федерации от 8 декабря 2011 г. № 2227-р.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 •</w:t>
      </w:r>
      <w:hyperlink r:id="rId6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Государственная программа Российской Федерации "Развитие образования" на 2013 - 2020 годы, утвержденная постановлением Правительства Российской Федерации от 15 апреля 2014 г. № 295</w:t>
        </w:r>
      </w:hyperlink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.</w:t>
      </w:r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 •</w:t>
      </w:r>
      <w:hyperlink r:id="rId7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Федеральная целевая программа развития образования на 2016 - 2020 годы, утвержденная постановлением Правительства Российской Федерации от 23 мая 2015 г. № 497</w:t>
        </w:r>
      </w:hyperlink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.</w:t>
      </w:r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 •</w:t>
      </w:r>
      <w:hyperlink r:id="rId8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Концепция развития дополнительного образования детей, утвержденная распоряжением Правительства Российской Федерации от 4 сентября 2014 г. № 1726-р</w:t>
        </w:r>
      </w:hyperlink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. </w:t>
      </w:r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 •</w:t>
      </w:r>
      <w:hyperlink r:id="rId9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 •</w:t>
      </w:r>
      <w:hyperlink r:id="rId10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Концепция общенациональной системы выявления и развития молодых талантов</w:t>
        </w:r>
      </w:hyperlink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. </w:t>
      </w:r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hyperlink r:id="rId11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•Стратегическая инициатива "Новая модель системы дополнительного образования", одобренная Президентом Российской Федерации 27 мая 2015 г.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 •</w:t>
      </w:r>
      <w:hyperlink r:id="rId12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Протокол заседания президиума Совета при Президенте Российской Федерации по стратегическому развитию и приоритетным проектам от 24 августа 2016 г. № 2</w:t>
        </w:r>
      </w:hyperlink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.</w:t>
      </w:r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 •</w:t>
      </w:r>
      <w:hyperlink r:id="rId13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Приоритетный проект «Доступное дополнительное образование для детей», утвержденный Президиумом Совета при Президенте Российской Федерации по стратегическому развитию и приоритетным проектам (протокол от 30 ноября 2016 г. № 11)</w:t>
        </w:r>
      </w:hyperlink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.</w:t>
      </w:r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8B373F">
        <w:rPr>
          <w:rFonts w:ascii="Arial" w:eastAsia="Times New Roman" w:hAnsi="Arial" w:cs="Arial"/>
          <w:b/>
          <w:bCs/>
          <w:color w:val="212121"/>
          <w:sz w:val="20"/>
          <w:szCs w:val="20"/>
          <w:lang w:eastAsia="ru-RU"/>
        </w:rPr>
        <w:t>•</w:t>
      </w:r>
      <w:hyperlink r:id="rId14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8B373F">
          <w:rPr>
            <w:rFonts w:ascii="Arial" w:eastAsia="Times New Roman" w:hAnsi="Arial" w:cs="Arial"/>
            <w:b/>
            <w:bCs/>
            <w:color w:val="1A3442"/>
            <w:sz w:val="24"/>
            <w:szCs w:val="24"/>
            <w:u w:val="single"/>
            <w:lang w:eastAsia="ru-RU"/>
          </w:rPr>
          <w:t xml:space="preserve"> России от 23.08.2017 N 816"Об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программ"(Зарегистрировано в Минюсте России 18.09.2017 N 48226)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15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30"/>
            <w:u w:val="single"/>
            <w:lang w:eastAsia="ru-RU"/>
          </w:rPr>
          <w:t xml:space="preserve">Приказ </w:t>
        </w:r>
        <w:proofErr w:type="spellStart"/>
        <w:r w:rsidRPr="008B373F">
          <w:rPr>
            <w:rFonts w:ascii="Helvetica" w:eastAsia="Times New Roman" w:hAnsi="Helvetica" w:cs="Helvetica"/>
            <w:b/>
            <w:bCs/>
            <w:color w:val="1A3442"/>
            <w:sz w:val="30"/>
            <w:u w:val="single"/>
            <w:lang w:eastAsia="ru-RU"/>
          </w:rPr>
          <w:t>Минобрнауки</w:t>
        </w:r>
        <w:proofErr w:type="spellEnd"/>
        <w:r w:rsidRPr="008B373F">
          <w:rPr>
            <w:rFonts w:ascii="Helvetica" w:eastAsia="Times New Roman" w:hAnsi="Helvetica" w:cs="Helvetica"/>
            <w:b/>
            <w:bCs/>
            <w:color w:val="1A3442"/>
            <w:sz w:val="30"/>
            <w:u w:val="single"/>
            <w:lang w:eastAsia="ru-RU"/>
          </w:rPr>
          <w:t xml:space="preserve"> РФ от 29 августа 2013 Г. N 1008 "ОБ УТВЕРЖДЕНИИ ПОРЯДКА ОРГАНИЗАЦИИ И ОСУЩЕСТВЛЕНИЯ ОБРАЗОВАТЕЛЬНОЙ ДЕЯТЕЛЬНОСТИ ПО ДОПОЛНИТЕЛЬНЫМ ОБЩЕОБРАЗОВАТЕЛЬНЫМ ПРОГРАММАМ"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16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0"/>
            <w:szCs w:val="20"/>
            <w:u w:val="single"/>
            <w:lang w:eastAsia="ru-RU"/>
          </w:rPr>
          <w:t>Профессиональный стандарт "Педагог дополнительного образования детей и взрослых"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17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0"/>
            <w:szCs w:val="20"/>
            <w:u w:val="single"/>
            <w:lang w:eastAsia="ru-RU"/>
          </w:rPr>
          <w:t>Санитарные правила и нормы (</w:t>
        </w:r>
        <w:proofErr w:type="spellStart"/>
        <w:r w:rsidRPr="008B373F">
          <w:rPr>
            <w:rFonts w:ascii="Helvetica" w:eastAsia="Times New Roman" w:hAnsi="Helvetica" w:cs="Helvetica"/>
            <w:b/>
            <w:bCs/>
            <w:color w:val="1A3442"/>
            <w:sz w:val="20"/>
            <w:szCs w:val="20"/>
            <w:u w:val="single"/>
            <w:lang w:eastAsia="ru-RU"/>
          </w:rPr>
          <w:t>СанПиН</w:t>
        </w:r>
        <w:proofErr w:type="spellEnd"/>
        <w:r w:rsidRPr="008B373F">
          <w:rPr>
            <w:rFonts w:ascii="Helvetica" w:eastAsia="Times New Roman" w:hAnsi="Helvetica" w:cs="Helvetica"/>
            <w:b/>
            <w:bCs/>
            <w:color w:val="1A3442"/>
            <w:sz w:val="20"/>
            <w:szCs w:val="20"/>
            <w:u w:val="single"/>
            <w:lang w:eastAsia="ru-RU"/>
          </w:rPr>
          <w:t>)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18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0"/>
            <w:szCs w:val="20"/>
            <w:u w:val="single"/>
            <w:lang w:eastAsia="ru-RU"/>
          </w:rPr>
          <w:t>План мероприятий ("дорожная карта") "Изменения в отраслях социальной сферы, направленные на повышение эффективности образования и науки"эффективности образования и науки"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19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0"/>
            <w:szCs w:val="20"/>
            <w:u w:val="single"/>
            <w:lang w:eastAsia="ru-RU"/>
          </w:rPr>
          <w:t xml:space="preserve">Приказ </w:t>
        </w:r>
        <w:proofErr w:type="spellStart"/>
        <w:r w:rsidRPr="008B373F">
          <w:rPr>
            <w:rFonts w:ascii="Helvetica" w:eastAsia="Times New Roman" w:hAnsi="Helvetica" w:cs="Helvetica"/>
            <w:b/>
            <w:bCs/>
            <w:color w:val="1A3442"/>
            <w:sz w:val="20"/>
            <w:szCs w:val="20"/>
            <w:u w:val="single"/>
            <w:lang w:eastAsia="ru-RU"/>
          </w:rPr>
          <w:t>Минобрнауки</w:t>
        </w:r>
        <w:proofErr w:type="spellEnd"/>
        <w:r w:rsidRPr="008B373F">
          <w:rPr>
            <w:rFonts w:ascii="Helvetica" w:eastAsia="Times New Roman" w:hAnsi="Helvetica" w:cs="Helvetica"/>
            <w:b/>
            <w:bCs/>
            <w:color w:val="1A3442"/>
            <w:sz w:val="20"/>
            <w:szCs w:val="20"/>
            <w:u w:val="single"/>
            <w:lang w:eastAsia="ru-RU"/>
          </w:rPr>
          <w:t xml:space="preserve"> России от 25.10.2013 N 1185 "Об утверждении примерной формы договора об образовании на обучение по дополнительным образовательным программам"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hyperlink r:id="rId20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20"/>
            <w:szCs w:val="20"/>
            <w:u w:val="single"/>
            <w:lang w:eastAsia="ru-RU"/>
          </w:rPr>
          <w:t>•Об утверждении показателей мониторинга системы образования - Приказ МОН РФ от 27.09.17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r w:rsidRPr="008B373F">
        <w:rPr>
          <w:rFonts w:ascii="Helvetica" w:eastAsia="Times New Roman" w:hAnsi="Helvetica" w:cs="Helvetica"/>
          <w:b/>
          <w:bCs/>
          <w:color w:val="212121"/>
          <w:sz w:val="30"/>
          <w:u w:val="single"/>
          <w:lang w:eastAsia="ru-RU"/>
        </w:rPr>
        <w:t>Методические рекомендации</w:t>
      </w:r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21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4"/>
            <w:u w:val="single"/>
            <w:lang w:eastAsia="ru-RU"/>
          </w:rPr>
          <w:t>Методические рекомендации по расчету охвата учащихся по ДОП в возрасте 5-18 лет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22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4"/>
            <w:u w:val="single"/>
            <w:lang w:eastAsia="ru-RU"/>
          </w:rPr>
          <w:t>Методические рекомендации о недопущении сворачивания системы ДОД в регионах</w:t>
        </w:r>
      </w:hyperlink>
      <w:r w:rsidRPr="008B373F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 </w:t>
      </w:r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23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4"/>
            <w:u w:val="single"/>
            <w:lang w:eastAsia="ru-RU"/>
          </w:rPr>
          <w:t>Методические рекомендации о недопущении сворачивания системы (Минкультуры РФ)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24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4"/>
            <w:u w:val="single"/>
            <w:lang w:eastAsia="ru-RU"/>
          </w:rPr>
          <w:t>Методические рекомендации по государственно-частному партнерству в ДОД</w:t>
        </w:r>
      </w:hyperlink>
      <w:r w:rsidRPr="008B373F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ru-RU"/>
        </w:rPr>
        <w:t> </w:t>
      </w:r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25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4"/>
            <w:u w:val="single"/>
            <w:lang w:eastAsia="ru-RU"/>
          </w:rPr>
          <w:t xml:space="preserve">Методические рекомендации по организации внеурочной деятельности и дополнительных </w:t>
        </w:r>
        <w:proofErr w:type="spellStart"/>
        <w:r w:rsidRPr="008B373F">
          <w:rPr>
            <w:rFonts w:ascii="Helvetica" w:eastAsia="Times New Roman" w:hAnsi="Helvetica" w:cs="Helvetica"/>
            <w:b/>
            <w:bCs/>
            <w:color w:val="1A3442"/>
            <w:sz w:val="24"/>
            <w:u w:val="single"/>
            <w:lang w:eastAsia="ru-RU"/>
          </w:rPr>
          <w:t>общеразвивающих</w:t>
        </w:r>
        <w:proofErr w:type="spellEnd"/>
        <w:r w:rsidRPr="008B373F">
          <w:rPr>
            <w:rFonts w:ascii="Helvetica" w:eastAsia="Times New Roman" w:hAnsi="Helvetica" w:cs="Helvetica"/>
            <w:b/>
            <w:bCs/>
            <w:color w:val="1A3442"/>
            <w:sz w:val="24"/>
            <w:u w:val="single"/>
            <w:lang w:eastAsia="ru-RU"/>
          </w:rPr>
          <w:t xml:space="preserve"> программ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26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4"/>
            <w:u w:val="single"/>
            <w:lang w:eastAsia="ru-RU"/>
          </w:rPr>
          <w:t xml:space="preserve">Методические рекомендации по проектированию дополнительных </w:t>
        </w:r>
        <w:proofErr w:type="spellStart"/>
        <w:r w:rsidRPr="008B373F">
          <w:rPr>
            <w:rFonts w:ascii="Helvetica" w:eastAsia="Times New Roman" w:hAnsi="Helvetica" w:cs="Helvetica"/>
            <w:b/>
            <w:bCs/>
            <w:color w:val="1A3442"/>
            <w:sz w:val="24"/>
            <w:u w:val="single"/>
            <w:lang w:eastAsia="ru-RU"/>
          </w:rPr>
          <w:t>общеразвивающих</w:t>
        </w:r>
        <w:proofErr w:type="spellEnd"/>
        <w:r w:rsidRPr="008B373F">
          <w:rPr>
            <w:rFonts w:ascii="Helvetica" w:eastAsia="Times New Roman" w:hAnsi="Helvetica" w:cs="Helvetica"/>
            <w:b/>
            <w:bCs/>
            <w:color w:val="1A3442"/>
            <w:sz w:val="24"/>
            <w:u w:val="single"/>
            <w:lang w:eastAsia="ru-RU"/>
          </w:rPr>
          <w:t xml:space="preserve"> программ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Helvetica" w:eastAsia="Times New Roman" w:hAnsi="Helvetica" w:cs="Helvetica"/>
          <w:color w:val="212121"/>
          <w:sz w:val="21"/>
          <w:szCs w:val="21"/>
          <w:lang w:eastAsia="ru-RU"/>
        </w:rPr>
      </w:pPr>
      <w:proofErr w:type="spellStart"/>
      <w:r w:rsidRPr="008B373F">
        <w:rPr>
          <w:rFonts w:ascii="Helvetica" w:eastAsia="Times New Roman" w:hAnsi="Helvetica" w:cs="Helvetica"/>
          <w:b/>
          <w:bCs/>
          <w:color w:val="212121"/>
          <w:sz w:val="27"/>
          <w:u w:val="single"/>
          <w:lang w:eastAsia="ru-RU"/>
        </w:rPr>
        <w:t>Самообследование</w:t>
      </w:r>
      <w:proofErr w:type="spellEnd"/>
      <w:r w:rsidRPr="008B373F">
        <w:rPr>
          <w:rFonts w:ascii="Helvetica" w:eastAsia="Times New Roman" w:hAnsi="Helvetica" w:cs="Helvetica"/>
          <w:b/>
          <w:bCs/>
          <w:color w:val="212121"/>
          <w:sz w:val="27"/>
          <w:u w:val="single"/>
          <w:lang w:eastAsia="ru-RU"/>
        </w:rPr>
        <w:t xml:space="preserve"> организаций дополнительного образования</w:t>
      </w:r>
    </w:p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tgtFrame="_blank" w:history="1">
        <w:r w:rsidRPr="008B373F">
          <w:rPr>
            <w:rFonts w:ascii="Arial" w:eastAsia="Times New Roman" w:hAnsi="Arial" w:cs="Arial"/>
            <w:b/>
            <w:bCs/>
            <w:color w:val="1A3442"/>
            <w:sz w:val="32"/>
            <w:u w:val="single"/>
            <w:lang w:eastAsia="ru-RU"/>
          </w:rPr>
          <w:t xml:space="preserve">Приказ </w:t>
        </w:r>
        <w:proofErr w:type="spellStart"/>
        <w:r w:rsidRPr="008B373F">
          <w:rPr>
            <w:rFonts w:ascii="Arial" w:eastAsia="Times New Roman" w:hAnsi="Arial" w:cs="Arial"/>
            <w:b/>
            <w:bCs/>
            <w:color w:val="1A3442"/>
            <w:sz w:val="32"/>
            <w:u w:val="single"/>
            <w:lang w:eastAsia="ru-RU"/>
          </w:rPr>
          <w:t>Минобрнауки</w:t>
        </w:r>
        <w:proofErr w:type="spellEnd"/>
        <w:r w:rsidRPr="008B373F">
          <w:rPr>
            <w:rFonts w:ascii="Arial" w:eastAsia="Times New Roman" w:hAnsi="Arial" w:cs="Arial"/>
            <w:b/>
            <w:bCs/>
            <w:color w:val="1A3442"/>
            <w:sz w:val="32"/>
            <w:u w:val="single"/>
            <w:lang w:eastAsia="ru-RU"/>
          </w:rPr>
          <w:t xml:space="preserve"> России от 14.06.2013 N 462 "Об утверждении Порядка проведения </w:t>
        </w:r>
        <w:proofErr w:type="spellStart"/>
        <w:r w:rsidRPr="008B373F">
          <w:rPr>
            <w:rFonts w:ascii="Arial" w:eastAsia="Times New Roman" w:hAnsi="Arial" w:cs="Arial"/>
            <w:b/>
            <w:bCs/>
            <w:color w:val="1A3442"/>
            <w:sz w:val="32"/>
            <w:u w:val="single"/>
            <w:lang w:eastAsia="ru-RU"/>
          </w:rPr>
          <w:t>самообследования</w:t>
        </w:r>
        <w:proofErr w:type="spellEnd"/>
        <w:r w:rsidRPr="008B373F">
          <w:rPr>
            <w:rFonts w:ascii="Arial" w:eastAsia="Times New Roman" w:hAnsi="Arial" w:cs="Arial"/>
            <w:b/>
            <w:bCs/>
            <w:color w:val="1A3442"/>
            <w:sz w:val="32"/>
            <w:u w:val="single"/>
            <w:lang w:eastAsia="ru-RU"/>
          </w:rPr>
          <w:t xml:space="preserve"> образовательной организацией"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28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1"/>
            <w:u w:val="single"/>
            <w:lang w:eastAsia="ru-RU"/>
          </w:rPr>
          <w:t xml:space="preserve">Приказ </w:t>
        </w:r>
        <w:proofErr w:type="spellStart"/>
        <w:r w:rsidRPr="008B373F">
          <w:rPr>
            <w:rFonts w:ascii="Helvetica" w:eastAsia="Times New Roman" w:hAnsi="Helvetica" w:cs="Helvetica"/>
            <w:b/>
            <w:bCs/>
            <w:color w:val="1A3442"/>
            <w:sz w:val="21"/>
            <w:u w:val="single"/>
            <w:lang w:eastAsia="ru-RU"/>
          </w:rPr>
          <w:t>Минобрнауки</w:t>
        </w:r>
        <w:proofErr w:type="spellEnd"/>
        <w:r w:rsidRPr="008B373F">
          <w:rPr>
            <w:rFonts w:ascii="Helvetica" w:eastAsia="Times New Roman" w:hAnsi="Helvetica" w:cs="Helvetica"/>
            <w:b/>
            <w:bCs/>
            <w:color w:val="1A3442"/>
            <w:sz w:val="21"/>
            <w:u w:val="single"/>
            <w:lang w:eastAsia="ru-RU"/>
          </w:rPr>
          <w:t xml:space="preserve"> России от 10.12.2013 N 1324 "Об утверждении показателей деятельности образовательной организации, подлежащей </w:t>
        </w:r>
        <w:proofErr w:type="spellStart"/>
        <w:r w:rsidRPr="008B373F">
          <w:rPr>
            <w:rFonts w:ascii="Helvetica" w:eastAsia="Times New Roman" w:hAnsi="Helvetica" w:cs="Helvetica"/>
            <w:b/>
            <w:bCs/>
            <w:color w:val="1A3442"/>
            <w:sz w:val="21"/>
            <w:u w:val="single"/>
            <w:lang w:eastAsia="ru-RU"/>
          </w:rPr>
          <w:t>самообследованию</w:t>
        </w:r>
        <w:proofErr w:type="spellEnd"/>
        <w:r w:rsidRPr="008B373F">
          <w:rPr>
            <w:rFonts w:ascii="Helvetica" w:eastAsia="Times New Roman" w:hAnsi="Helvetica" w:cs="Helvetica"/>
            <w:b/>
            <w:bCs/>
            <w:color w:val="1A3442"/>
            <w:sz w:val="21"/>
            <w:u w:val="single"/>
            <w:lang w:eastAsia="ru-RU"/>
          </w:rPr>
          <w:t>" </w:t>
        </w:r>
      </w:hyperlink>
    </w:p>
    <w:p w:rsidR="008B373F" w:rsidRPr="008B373F" w:rsidRDefault="008B373F" w:rsidP="008B373F">
      <w:pPr>
        <w:shd w:val="clear" w:color="auto" w:fill="F9F8EF"/>
        <w:spacing w:after="0" w:line="240" w:lineRule="auto"/>
        <w:outlineLvl w:val="4"/>
        <w:rPr>
          <w:rFonts w:ascii="Helvetica" w:eastAsia="Times New Roman" w:hAnsi="Helvetica" w:cs="Helvetica"/>
          <w:b/>
          <w:bCs/>
          <w:color w:val="212121"/>
          <w:sz w:val="20"/>
          <w:szCs w:val="20"/>
          <w:lang w:eastAsia="ru-RU"/>
        </w:rPr>
      </w:pPr>
      <w:hyperlink r:id="rId29" w:tgtFrame="_blank" w:history="1">
        <w:r w:rsidRPr="008B373F">
          <w:rPr>
            <w:rFonts w:ascii="Helvetica" w:eastAsia="Times New Roman" w:hAnsi="Helvetica" w:cs="Helvetica"/>
            <w:b/>
            <w:bCs/>
            <w:color w:val="1A3442"/>
            <w:sz w:val="21"/>
            <w:u w:val="single"/>
            <w:lang w:eastAsia="ru-RU"/>
          </w:rPr>
          <w:t>Постановление Правительства РФ от 10.07.2013 г. "Об утверждении Правил размещения на официальном сайте образовательной организации в информационно</w:t>
        </w:r>
        <w:r w:rsidRPr="008B373F">
          <w:rPr>
            <w:rFonts w:ascii="Helvetica" w:eastAsia="Times New Roman" w:hAnsi="Helvetica" w:cs="Helvetica"/>
            <w:b/>
            <w:bCs/>
            <w:color w:val="1A3442"/>
            <w:sz w:val="21"/>
            <w:u w:val="single"/>
            <w:lang w:eastAsia="ru-RU"/>
          </w:rPr>
          <w:softHyphen/>
          <w:t>-телекоммуникационной сети "Интернет" и обновления информации об образовательной организации"</w:t>
        </w:r>
      </w:hyperlink>
    </w:p>
    <w:p w:rsidR="008B373F" w:rsidRPr="008B373F" w:rsidRDefault="008B373F" w:rsidP="008B373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8B373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8B373F" w:rsidRPr="008B373F" w:rsidRDefault="008B373F" w:rsidP="008B373F">
      <w:pPr>
        <w:pBdr>
          <w:bottom w:val="single" w:sz="6" w:space="0" w:color="D6DDB9"/>
        </w:pBdr>
        <w:shd w:val="clear" w:color="auto" w:fill="F9F8EF"/>
        <w:spacing w:before="120" w:after="120" w:line="240" w:lineRule="auto"/>
        <w:outlineLvl w:val="1"/>
        <w:rPr>
          <w:rFonts w:ascii="Trebuchet MS" w:eastAsia="Times New Roman" w:hAnsi="Trebuchet MS"/>
          <w:b/>
          <w:bCs/>
          <w:color w:val="333333"/>
          <w:sz w:val="24"/>
          <w:szCs w:val="24"/>
          <w:lang w:eastAsia="ru-RU"/>
        </w:rPr>
      </w:pPr>
      <w:r w:rsidRPr="008B373F">
        <w:rPr>
          <w:rFonts w:ascii="Trebuchet MS" w:eastAsia="Times New Roman" w:hAnsi="Trebuchet MS"/>
          <w:b/>
          <w:bCs/>
          <w:color w:val="333333"/>
          <w:sz w:val="24"/>
          <w:szCs w:val="24"/>
          <w:lang w:eastAsia="ru-RU"/>
        </w:rPr>
        <w:t>Скачать:</w:t>
      </w:r>
    </w:p>
    <w:tbl>
      <w:tblPr>
        <w:tblW w:w="12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5"/>
        <w:gridCol w:w="6225"/>
      </w:tblGrid>
      <w:tr w:rsidR="008B373F" w:rsidRPr="008B373F" w:rsidTr="008B373F">
        <w:trPr>
          <w:tblHeader/>
        </w:trPr>
        <w:tc>
          <w:tcPr>
            <w:tcW w:w="6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B373F" w:rsidRPr="008B373F" w:rsidRDefault="008B373F" w:rsidP="008B373F">
      <w:pPr>
        <w:shd w:val="clear" w:color="auto" w:fill="F9F8EF"/>
        <w:spacing w:after="0" w:line="240" w:lineRule="auto"/>
        <w:rPr>
          <w:rFonts w:ascii="Arial" w:eastAsia="Times New Roman" w:hAnsi="Arial" w:cs="Arial"/>
          <w:vanish/>
          <w:color w:val="444444"/>
          <w:sz w:val="23"/>
          <w:szCs w:val="23"/>
          <w:lang w:eastAsia="ru-RU"/>
        </w:rPr>
      </w:pPr>
    </w:p>
    <w:tbl>
      <w:tblPr>
        <w:tblW w:w="124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9"/>
        <w:gridCol w:w="1041"/>
      </w:tblGrid>
      <w:tr w:rsidR="008B373F" w:rsidRPr="008B373F" w:rsidTr="008B373F"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hyperlink r:id="rId31" w:tooltip="federalnyy_zakon_ob_obrazovanii_glava_10.docx" w:history="1">
              <w:r w:rsidRPr="008B373F">
                <w:rPr>
                  <w:rFonts w:eastAsia="Times New Roman"/>
                  <w:color w:val="27638C"/>
                  <w:sz w:val="24"/>
                  <w:szCs w:val="24"/>
                  <w:u w:val="single"/>
                  <w:lang w:eastAsia="ru-RU"/>
                </w:rPr>
                <w:t>№ 273 - ФЗ Глава 10 Дополнительное образование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16.6 КБ</w:t>
            </w:r>
          </w:p>
        </w:tc>
      </w:tr>
      <w:tr w:rsidR="008B373F" w:rsidRPr="008B373F" w:rsidTr="008B373F">
        <w:tc>
          <w:tcPr>
            <w:tcW w:w="0" w:type="auto"/>
            <w:tcBorders>
              <w:bottom w:val="single" w:sz="6" w:space="0" w:color="CCCCCC"/>
            </w:tcBorders>
            <w:shd w:val="clear" w:color="auto" w:fill="F1F8D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Microsoft Office docum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crosoft Office docume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hyperlink r:id="rId32" w:tooltip="sanitarno-epidemiologicheskie_trebovaniya_2.4.4.3172-14_1.doc" w:history="1">
              <w:r w:rsidRPr="008B373F">
                <w:rPr>
                  <w:rFonts w:eastAsia="Times New Roman"/>
                  <w:color w:val="27638C"/>
                  <w:sz w:val="24"/>
                  <w:szCs w:val="24"/>
                  <w:u w:val="single"/>
                  <w:lang w:eastAsia="ru-RU"/>
                </w:rPr>
                <w:t xml:space="preserve">Санитарно-эпидемиологические правила и нормативы </w:t>
              </w:r>
              <w:proofErr w:type="spellStart"/>
              <w:r w:rsidRPr="008B373F">
                <w:rPr>
                  <w:rFonts w:eastAsia="Times New Roman"/>
                  <w:color w:val="27638C"/>
                  <w:sz w:val="24"/>
                  <w:szCs w:val="24"/>
                  <w:u w:val="single"/>
                  <w:lang w:eastAsia="ru-RU"/>
                </w:rPr>
                <w:t>СанПиН</w:t>
              </w:r>
              <w:proofErr w:type="spellEnd"/>
              <w:r w:rsidRPr="008B373F">
                <w:rPr>
                  <w:rFonts w:eastAsia="Times New Roman"/>
                  <w:color w:val="27638C"/>
                  <w:sz w:val="24"/>
                  <w:szCs w:val="24"/>
                  <w:u w:val="single"/>
                  <w:lang w:eastAsia="ru-RU"/>
                </w:rPr>
                <w:t xml:space="preserve"> 2.4.4.3172-14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1F8D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172 КБ</w:t>
            </w:r>
          </w:p>
        </w:tc>
      </w:tr>
      <w:tr w:rsidR="008B373F" w:rsidRPr="008B373F" w:rsidTr="008B373F"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Рисунок 3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hyperlink r:id="rId33" w:tooltip="kontseptsiya_razvitiya_dop_obr.docx" w:history="1">
              <w:r w:rsidRPr="008B373F">
                <w:rPr>
                  <w:rFonts w:eastAsia="Times New Roman"/>
                  <w:color w:val="27638C"/>
                  <w:sz w:val="24"/>
                  <w:szCs w:val="24"/>
                  <w:u w:val="single"/>
                  <w:lang w:eastAsia="ru-RU"/>
                </w:rPr>
                <w:t>Концепция развития дополнительного образования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42.59 КБ</w:t>
            </w:r>
          </w:p>
        </w:tc>
      </w:tr>
      <w:tr w:rsidR="008B373F" w:rsidRPr="008B373F" w:rsidTr="008B373F">
        <w:tc>
          <w:tcPr>
            <w:tcW w:w="0" w:type="auto"/>
            <w:tcBorders>
              <w:bottom w:val="single" w:sz="6" w:space="0" w:color="CCCCCC"/>
            </w:tcBorders>
            <w:shd w:val="clear" w:color="auto" w:fill="F1F8D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Рисунок 4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hyperlink r:id="rId34" w:tooltip="profstandart.docx" w:history="1">
              <w:r w:rsidRPr="008B373F">
                <w:rPr>
                  <w:rFonts w:eastAsia="Times New Roman"/>
                  <w:color w:val="27638C"/>
                  <w:sz w:val="24"/>
                  <w:szCs w:val="24"/>
                  <w:u w:val="single"/>
                  <w:lang w:eastAsia="ru-RU"/>
                </w:rPr>
                <w:t>Профессиональный стандарт "Педагог дополнительного образования детей и взрослых"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1F8D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78.32 КБ</w:t>
            </w:r>
          </w:p>
        </w:tc>
      </w:tr>
      <w:tr w:rsidR="008B373F" w:rsidRPr="008B373F" w:rsidTr="008B373F"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5" name="Рисунок 5" descr="PDF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hyperlink r:id="rId36" w:tooltip="prikaz_1008.pdf" w:history="1">
              <w:r w:rsidRPr="008B373F">
                <w:rPr>
                  <w:rFonts w:eastAsia="Times New Roman"/>
                  <w:color w:val="27638C"/>
                  <w:sz w:val="24"/>
                  <w:szCs w:val="24"/>
                  <w:u w:val="single"/>
                  <w:lang w:eastAsia="ru-RU"/>
                </w:rPr>
                <w:t>Порядок организации и осуществления образовательной деятельности по дополнительным общеобразовательным программам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295.04 КБ</w:t>
            </w:r>
          </w:p>
        </w:tc>
      </w:tr>
      <w:tr w:rsidR="008B373F" w:rsidRPr="008B373F" w:rsidTr="008B373F">
        <w:tc>
          <w:tcPr>
            <w:tcW w:w="0" w:type="auto"/>
            <w:tcBorders>
              <w:bottom w:val="single" w:sz="6" w:space="0" w:color="CCCCCC"/>
            </w:tcBorders>
            <w:shd w:val="clear" w:color="auto" w:fill="F1F8D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Рисунок 6" descr="PDF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hyperlink r:id="rId37" w:tooltip="strategiya_vospitaniya.pdf" w:history="1">
              <w:r w:rsidRPr="008B373F">
                <w:rPr>
                  <w:rFonts w:eastAsia="Times New Roman"/>
                  <w:color w:val="27638C"/>
                  <w:sz w:val="24"/>
                  <w:szCs w:val="24"/>
                  <w:u w:val="single"/>
                  <w:lang w:eastAsia="ru-RU"/>
                </w:rPr>
                <w:t>Стратегия развития воспитания в Российской Федерации на период до 2025 года</w:t>
              </w:r>
            </w:hyperlink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1F8D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373F" w:rsidRPr="008B373F" w:rsidRDefault="008B373F" w:rsidP="008B37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B373F">
              <w:rPr>
                <w:rFonts w:eastAsia="Times New Roman"/>
                <w:sz w:val="24"/>
                <w:szCs w:val="24"/>
                <w:lang w:eastAsia="ru-RU"/>
              </w:rPr>
              <w:t>334.4 КБ</w:t>
            </w:r>
          </w:p>
        </w:tc>
      </w:tr>
    </w:tbl>
    <w:p w:rsidR="00FA2347" w:rsidRDefault="00FA2347"/>
    <w:sectPr w:rsidR="00FA2347" w:rsidSect="00FA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373F"/>
    <w:rsid w:val="00436E9A"/>
    <w:rsid w:val="008B373F"/>
    <w:rsid w:val="00FA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47"/>
  </w:style>
  <w:style w:type="paragraph" w:styleId="2">
    <w:name w:val="heading 2"/>
    <w:basedOn w:val="a"/>
    <w:link w:val="20"/>
    <w:uiPriority w:val="9"/>
    <w:qFormat/>
    <w:rsid w:val="008B373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B373F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373F"/>
    <w:rPr>
      <w:rFonts w:eastAsia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B373F"/>
    <w:rPr>
      <w:rFonts w:eastAsia="Times New Roman"/>
      <w:b/>
      <w:bCs/>
      <w:sz w:val="20"/>
      <w:szCs w:val="20"/>
      <w:lang w:eastAsia="ru-RU"/>
    </w:rPr>
  </w:style>
  <w:style w:type="paragraph" w:customStyle="1" w:styleId="normal">
    <w:name w:val="normal"/>
    <w:basedOn w:val="a"/>
    <w:rsid w:val="008B373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373F"/>
    <w:rPr>
      <w:color w:val="0000FF"/>
      <w:u w:val="single"/>
    </w:rPr>
  </w:style>
  <w:style w:type="character" w:customStyle="1" w:styleId="ul-w-header-span">
    <w:name w:val="ul-w-header-span"/>
    <w:basedOn w:val="a0"/>
    <w:rsid w:val="008B373F"/>
  </w:style>
  <w:style w:type="paragraph" w:styleId="a4">
    <w:name w:val="Normal (Web)"/>
    <w:basedOn w:val="a"/>
    <w:uiPriority w:val="99"/>
    <w:semiHidden/>
    <w:unhideWhenUsed/>
    <w:rsid w:val="008B373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ile">
    <w:name w:val="file"/>
    <w:basedOn w:val="a0"/>
    <w:rsid w:val="008B373F"/>
  </w:style>
  <w:style w:type="paragraph" w:styleId="a5">
    <w:name w:val="Balloon Text"/>
    <w:basedOn w:val="a"/>
    <w:link w:val="a6"/>
    <w:uiPriority w:val="99"/>
    <w:semiHidden/>
    <w:unhideWhenUsed/>
    <w:rsid w:val="008B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0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3323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0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727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4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7415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8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1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9352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458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197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9452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64963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.metodlaboratoria-vcht.ru/load/normativno_pravovye_dokumenty/koncepcija_razvitija_dopolnitelnogo_obrazovanija_detej_utverzhdennaja_rasporjazheniem_pravitelstva_rossijskoj_federacii_ot_4_sentjabrja_2014_g/2-1-0-9" TargetMode="External"/><Relationship Id="rId13" Type="http://schemas.openxmlformats.org/officeDocument/2006/relationships/hyperlink" Target="http://www.1.metodlaboratoria-vcht.ru/load/0-0-0-14-20" TargetMode="External"/><Relationship Id="rId18" Type="http://schemas.openxmlformats.org/officeDocument/2006/relationships/hyperlink" Target="http://dopedu.ru/attachments/article/87/%D0%9F%D0%BB%D0%B0%D0%BD%20%D0%BC%D0%B5%D1%80%D0%BE%D0%BF%D1%80%D0%B8%D1%8F%D1%82%D0%B8%D0%B9%20%D0%98%D0%B7%D0%BC%D0%B5%D0%BD%D0%B5%D0%BD%D0%B8%D1%8F%20%D0%B2%20%D0%BE%D1%82%D1%80%D0%B0%D1%81%D0%BB%D1%8F%D1%85%20%D1%81%D0%BE%D1%86%D0%B8%D0%B0%D0%BB%D1%8C%D0%BD%D0%BE%D0%B9%20%D1%81%D1%84%D0%B5%D1%80%D1%8B%20%28%D0%94%D0%9E%D0%94%29.pdf" TargetMode="External"/><Relationship Id="rId26" Type="http://schemas.openxmlformats.org/officeDocument/2006/relationships/hyperlink" Target="http://dopedu.ru/attachments/article/87/%D0%9C%D0%A0%20%D0%BF%D0%BE%20%D0%BF%D1%80%D0%BE%D0%B5%D0%BA%D1%82%D0%B8%D1%80%D0%BE%D0%B2%D0%B0%D0%BD%D0%B8%D1%8F%20%D0%94%D0%9E%D0%9F.pdf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opedu.ru/attachments/article/87/%D0%9C%D0%A0%20%D0%A0%D0%B0%D1%81%D1%87%D0%B5%D1%82%20%D0%BE%D1%85%D0%B2%D0%B0%D1%82%D0%B0%20%28%D0%BF%D1%80%D0%BE%D0%B5%D0%BA%D1%82%29.pdf" TargetMode="External"/><Relationship Id="rId34" Type="http://schemas.openxmlformats.org/officeDocument/2006/relationships/hyperlink" Target="https://nsportal.ru/sites/default/files/2018/09/27/profstandart.docx" TargetMode="External"/><Relationship Id="rId7" Type="http://schemas.openxmlformats.org/officeDocument/2006/relationships/hyperlink" Target="http://www.1.metodlaboratoria-vcht.ru/load/0-0-0-8-20" TargetMode="External"/><Relationship Id="rId12" Type="http://schemas.openxmlformats.org/officeDocument/2006/relationships/hyperlink" Target="http://www.1.metodlaboratoria-vcht.ru/load/normativno_pravovye_dokumenty/protokol_zasedanija_prezidiuma_soveta_pri_prezidente_rossijskoj_federacii_po_strategicheskomu_razvitiju_i_prioritetnym_proektam_ot_24_08_16/2-1-0-13" TargetMode="External"/><Relationship Id="rId17" Type="http://schemas.openxmlformats.org/officeDocument/2006/relationships/hyperlink" Target="http://dopedu.ru/attachments/article/87/%D0%A1%D0%B0%D0%BD%D0%9F%D0%B8%D0%9D.pdf" TargetMode="External"/><Relationship Id="rId25" Type="http://schemas.openxmlformats.org/officeDocument/2006/relationships/hyperlink" Target="http://dopedu.ru/attachments/article/87/vneurochnaya_deyateljnostj.pdf" TargetMode="External"/><Relationship Id="rId33" Type="http://schemas.openxmlformats.org/officeDocument/2006/relationships/hyperlink" Target="https://nsportal.ru/sites/default/files/2018/09/27/kontseptsiya_razvitiya_dop_obr.docx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pedu.ru/attachments/article/87/profstandart-pdo.pdf" TargetMode="External"/><Relationship Id="rId20" Type="http://schemas.openxmlformats.org/officeDocument/2006/relationships/hyperlink" Target="http://www.1.metodlaboratoria-vcht.ru/load/0-0-0-16-20" TargetMode="External"/><Relationship Id="rId29" Type="http://schemas.openxmlformats.org/officeDocument/2006/relationships/hyperlink" Target="http://dopedu.ru/attachments/article/87/13.07.10-%D0%9F%D0%BE%D1%81%D1%82%D0%B0%D0%BD%D0%BE%D0%B2%D0%BB%D0%B5%D0%BD%D0%B8%D0%B5_58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1.metodlaboratoria-vcht.ru/load/gosudarstvennaja_programma_rossijskoj_federacii_razvitie_obrazovanija_na_2013_2020_gody/1-1-0-7" TargetMode="External"/><Relationship Id="rId11" Type="http://schemas.openxmlformats.org/officeDocument/2006/relationships/hyperlink" Target="http://www.1.metodlaboratoria-vcht.ru/load/normativno_pravovye_dokumenty/strategicheskaja_iniciativa_novaja_model_sistemy_dopolnitelnogo_obrazovanija_odobrennaja_prezidentom_rossijskoj_federacii_27_maja_2015_g/2-1-0-12" TargetMode="External"/><Relationship Id="rId24" Type="http://schemas.openxmlformats.org/officeDocument/2006/relationships/hyperlink" Target="http://dopedu.ru/attachments/article/87/%D0%9C%D0%A0%20%D0%93%D0%A7%D0%9F.pdf" TargetMode="External"/><Relationship Id="rId32" Type="http://schemas.openxmlformats.org/officeDocument/2006/relationships/hyperlink" Target="https://nsportal.ru/sites/default/files/2018/09/27/sanitarno-epidemiologicheskie_trebovaniya_2.4.4.3172-14_1.doc" TargetMode="External"/><Relationship Id="rId37" Type="http://schemas.openxmlformats.org/officeDocument/2006/relationships/hyperlink" Target="https://nsportal.ru/sites/default/files/2018/09/27/strategiya_vospitaniya.pdf" TargetMode="External"/><Relationship Id="rId5" Type="http://schemas.openxmlformats.org/officeDocument/2006/relationships/hyperlink" Target="http://www.1.metodlaboratoria-vcht.ru/load/0-0-0-6-20" TargetMode="External"/><Relationship Id="rId15" Type="http://schemas.openxmlformats.org/officeDocument/2006/relationships/hyperlink" Target="http://dopedu.ru/attachments/article/87/%D0%9F%D1%80%D0%B8%D0%BA%D0%B0%D0%B7%20%D0%94%D0%9E%D0%9F.pdf" TargetMode="External"/><Relationship Id="rId23" Type="http://schemas.openxmlformats.org/officeDocument/2006/relationships/hyperlink" Target="http://dopedu.ru/attachments/article/87/o-nedopustimosti.pdf" TargetMode="External"/><Relationship Id="rId28" Type="http://schemas.openxmlformats.org/officeDocument/2006/relationships/hyperlink" Target="http://dopedu.ru/attachments/article/87/4919.pdf" TargetMode="External"/><Relationship Id="rId36" Type="http://schemas.openxmlformats.org/officeDocument/2006/relationships/hyperlink" Target="https://nsportal.ru/sites/default/files/2018/09/27/prikaz_1008.pdf" TargetMode="External"/><Relationship Id="rId10" Type="http://schemas.openxmlformats.org/officeDocument/2006/relationships/hyperlink" Target="http://www.1.metodlaboratoria-vcht.ru/load/normativno_pravovye_dokumenty/koncepcija_obshhenacionalnoj_sistemy_vyjavlenija_molodykh_talantov/2-1-0-11" TargetMode="External"/><Relationship Id="rId19" Type="http://schemas.openxmlformats.org/officeDocument/2006/relationships/hyperlink" Target="http://dopedu.ru/attachments/article/87/LAW158379_0_20140217_131413_53332.pdf" TargetMode="External"/><Relationship Id="rId31" Type="http://schemas.openxmlformats.org/officeDocument/2006/relationships/hyperlink" Target="https://nsportal.ru/sites/default/files/2018/09/27/federalnyy_zakon_ob_obrazovanii_glava_10.docx" TargetMode="External"/><Relationship Id="rId4" Type="http://schemas.openxmlformats.org/officeDocument/2006/relationships/hyperlink" Target="http://www.1.metodlaboratoria-vcht.ru/load/federalnyj_zakon_rf_273_fz_ob_obrazovanii_v_rossijskoj_federacii_ot_29_12_2012_g/1-1-0-5" TargetMode="External"/><Relationship Id="rId9" Type="http://schemas.openxmlformats.org/officeDocument/2006/relationships/hyperlink" Target="http://www.1.metodlaboratoria-vcht.ru/load/normativno_pravovye_dokumenty/strategija_razvitija_vospitanija_v_rossijskoj_federacii_na_period_do_2025_goda/2-1-0-10" TargetMode="External"/><Relationship Id="rId14" Type="http://schemas.openxmlformats.org/officeDocument/2006/relationships/hyperlink" Target="http://www.1.metodlaboratoria-vcht.ru/load/0-0-0-15-20" TargetMode="External"/><Relationship Id="rId22" Type="http://schemas.openxmlformats.org/officeDocument/2006/relationships/hyperlink" Target="http://dopedu.ru/attachments/article/87/Pismo_reg_DOD.pdf" TargetMode="External"/><Relationship Id="rId27" Type="http://schemas.openxmlformats.org/officeDocument/2006/relationships/hyperlink" Target="http://dopedu.ru/attachments/article/87/LAW148628_0_20140203_165006_53325.pdf" TargetMode="External"/><Relationship Id="rId30" Type="http://schemas.openxmlformats.org/officeDocument/2006/relationships/image" Target="media/image1.png"/><Relationship Id="rId3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7532</Characters>
  <Application>Microsoft Office Word</Application>
  <DocSecurity>0</DocSecurity>
  <Lines>62</Lines>
  <Paragraphs>17</Paragraphs>
  <ScaleCrop>false</ScaleCrop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2020-05-27T17:56:00Z</dcterms:created>
  <dcterms:modified xsi:type="dcterms:W3CDTF">2020-05-27T17:56:00Z</dcterms:modified>
</cp:coreProperties>
</file>